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CCB3" w14:textId="77777777" w:rsidR="00C41CF1" w:rsidRDefault="00C41CF1" w:rsidP="00C41CF1">
      <w:pPr>
        <w:pStyle w:val="Titanexo"/>
        <w:ind w:left="0"/>
      </w:pPr>
      <w:bookmarkStart w:id="0" w:name="_Ref221710091"/>
      <w:bookmarkStart w:id="1" w:name="_Toc224228134"/>
      <w:r w:rsidRPr="00FD15AD">
        <w:t>TERMO DE COMPROMISSO DE PARTICPAÇÃO NO PROTRATAR CEIVAP (TECOMP)</w:t>
      </w:r>
      <w:bookmarkEnd w:id="0"/>
      <w:bookmarkEnd w:id="1"/>
    </w:p>
    <w:p w14:paraId="1F3FC2B9" w14:textId="77777777" w:rsidR="00C41CF1" w:rsidRPr="00937F4A" w:rsidRDefault="00C41CF1" w:rsidP="00C41CF1">
      <w:r w:rsidRPr="00937F4A">
        <w:t>Eu,___________________________________________ RG nº _______________, CPF nº _______________________, representante legal da prefeitura municipal de ______________________, inscrita no CNPJ nº _________________ atuando em seu nome, venho assumir com a Associação Pró-Gestão das Águas da Bacia Hidrográfica do rio Paraíba do Sul, instituição responsável pela implantação do Programa de Tratamento de Águas Residuárias do Comitê de Integração da Bacia Hidrográfica do rio Paraíba do Sul (PROTRATAR do CEIVAP), os seguintes compromissos fundamentais para participação no PROTRATAR:</w:t>
      </w:r>
    </w:p>
    <w:p w14:paraId="6C1E08EC" w14:textId="77777777" w:rsidR="00C41CF1" w:rsidRPr="00937F4A" w:rsidRDefault="00C41CF1" w:rsidP="00C41CF1">
      <w:pPr>
        <w:ind w:left="709"/>
      </w:pPr>
      <w:r w:rsidRPr="00937F4A">
        <w:t>I – Manter durante todo o período de participação no PROTRATAR, a titularidade de execução do serviço de coleta e tratamento de esgoto e, na</w:t>
      </w:r>
      <w:r>
        <w:t xml:space="preserve"> </w:t>
      </w:r>
      <w:r w:rsidRPr="00937F4A">
        <w:t>hipótese de concessão</w:t>
      </w:r>
      <w:r>
        <w:t xml:space="preserve"> </w:t>
      </w:r>
      <w:r w:rsidRPr="00937F4A">
        <w:t>dos serviços</w:t>
      </w:r>
      <w:r>
        <w:t xml:space="preserve"> </w:t>
      </w:r>
      <w:r w:rsidRPr="00937F4A">
        <w:t>à iniciativa privada</w:t>
      </w:r>
      <w:r>
        <w:t xml:space="preserve">, companhia de saneamento estadual ou </w:t>
      </w:r>
      <w:r w:rsidRPr="004C1DEF">
        <w:t>qualquer ente que não diretamente relacionado ao município</w:t>
      </w:r>
      <w:r w:rsidRPr="00937F4A">
        <w:t>, ressarcir integralmente a AGEVAP todos os investimentos executados ao longo da participação do projeto municipal no PROTRATAR;  </w:t>
      </w:r>
    </w:p>
    <w:p w14:paraId="57493E25" w14:textId="77777777" w:rsidR="00C41CF1" w:rsidRPr="00937F4A" w:rsidRDefault="00C41CF1" w:rsidP="00C41CF1">
      <w:pPr>
        <w:ind w:left="709"/>
      </w:pPr>
      <w:r w:rsidRPr="00937F4A">
        <w:t>II – Manter durante todo o período de participação no PROTRATAR como RESPONSÁVEL LEGAL por parte do município em todas as etapas do PROTRATAR, indicando seu substituto quando necessário; </w:t>
      </w:r>
    </w:p>
    <w:p w14:paraId="2FE1E763" w14:textId="77777777" w:rsidR="00C41CF1" w:rsidRPr="00937F4A" w:rsidRDefault="00C41CF1" w:rsidP="00C41CF1">
      <w:pPr>
        <w:ind w:left="709"/>
      </w:pPr>
      <w:r w:rsidRPr="00937F4A">
        <w:t>III – Manter durante todo o período de participação no PROTRATAR profissional com formação de nível superior e com experiência na área de saneamento para exercer o papel de RESPONSÁVEL TÉCNICO e PONTO FOCAL por parte do município em todas as etapas do PROTRATAR, indicando seu substituto quando necessário; </w:t>
      </w:r>
    </w:p>
    <w:p w14:paraId="0876818F" w14:textId="77777777" w:rsidR="00C41CF1" w:rsidRPr="00937F4A" w:rsidRDefault="00C41CF1" w:rsidP="00C41CF1">
      <w:pPr>
        <w:ind w:left="709"/>
      </w:pPr>
      <w:r w:rsidRPr="00937F4A">
        <w:t>IV – Prestar os serviços de apoio técnico, administrativo, jurídico, contábil e de comunicação social necessário à qualificação do projeto inscrito por este município na “Etapa 1 – Qualificação de Projetos” do PROTRATAR. </w:t>
      </w:r>
    </w:p>
    <w:p w14:paraId="4554EE17" w14:textId="77777777" w:rsidR="00C41CF1" w:rsidRPr="00937F4A" w:rsidRDefault="00C41CF1" w:rsidP="00C41CF1">
      <w:r w:rsidRPr="00937F4A">
        <w:t>Além destes compromissos fundamentais, caso o projeto do município avance à “Etapa 2 – Execução de Obras”, assumo os seguintes compromissos: </w:t>
      </w:r>
    </w:p>
    <w:p w14:paraId="663EC976" w14:textId="77777777" w:rsidR="00C41CF1" w:rsidRPr="00937F4A" w:rsidRDefault="00C41CF1" w:rsidP="00C41CF1">
      <w:pPr>
        <w:ind w:left="709"/>
      </w:pPr>
      <w:r w:rsidRPr="00937F4A">
        <w:lastRenderedPageBreak/>
        <w:t>V – Celebrar com a AGEVAP, com a interveniência do Agente Técnico-Financeiro, Contrato de Transferência para a execução de obras e serviços necessários à implantação do projeto; </w:t>
      </w:r>
    </w:p>
    <w:p w14:paraId="11C39D4B" w14:textId="77777777" w:rsidR="00C41CF1" w:rsidRPr="00937F4A" w:rsidRDefault="00C41CF1" w:rsidP="00C41CF1">
      <w:pPr>
        <w:ind w:left="709"/>
      </w:pPr>
      <w:r w:rsidRPr="00937F4A">
        <w:t>VI – Contratar, acompanhar, fiscalizar e medir os serviços de execução da implantação do projeto; </w:t>
      </w:r>
    </w:p>
    <w:p w14:paraId="18760F87" w14:textId="77777777" w:rsidR="00C41CF1" w:rsidRPr="00937F4A" w:rsidRDefault="00C41CF1" w:rsidP="00C41CF1">
      <w:pPr>
        <w:ind w:left="709"/>
      </w:pPr>
      <w:r w:rsidRPr="00937F4A">
        <w:t>VII – Manter atualizado o plano de operação do sistema de esgotamento sanitário objeto do projeto contemplado no PROTRATAR; </w:t>
      </w:r>
    </w:p>
    <w:p w14:paraId="043E7A40" w14:textId="77777777" w:rsidR="00C41CF1" w:rsidRPr="00937F4A" w:rsidRDefault="00C41CF1" w:rsidP="00C41CF1">
      <w:pPr>
        <w:ind w:left="709"/>
      </w:pPr>
      <w:r w:rsidRPr="00937F4A">
        <w:t>VIII – Executar a prestação de contas da execução da implantação do projeto; </w:t>
      </w:r>
    </w:p>
    <w:p w14:paraId="6BE4924F" w14:textId="77777777" w:rsidR="00C41CF1" w:rsidRPr="00937F4A" w:rsidRDefault="00C41CF1" w:rsidP="00C41CF1">
      <w:r w:rsidRPr="00937F4A">
        <w:t>Por fim, caso o projeto avance à “Etapa 3 – Operação do Sistema”, assumo os seguintes compromissos: </w:t>
      </w:r>
    </w:p>
    <w:p w14:paraId="3ACDCF38" w14:textId="77777777" w:rsidR="00C41CF1" w:rsidRPr="00937F4A" w:rsidRDefault="00C41CF1" w:rsidP="00C41CF1">
      <w:pPr>
        <w:ind w:left="709"/>
      </w:pPr>
      <w:r w:rsidRPr="00937F4A">
        <w:t>IX – Demonstrar a prestação do serviço ambiental de redução de carga poluidora a partir da permanente operação e manutenção do sistema de esgotamento a ser implantado, pelo período de até 4 (quatro) anos, contados do ingresso do projeto na “Etapa 3 – Operação do Sistema”; </w:t>
      </w:r>
    </w:p>
    <w:p w14:paraId="04936E31" w14:textId="77777777" w:rsidR="00C41CF1" w:rsidRPr="00937F4A" w:rsidRDefault="00C41CF1" w:rsidP="00C41CF1">
      <w:pPr>
        <w:ind w:left="709"/>
      </w:pPr>
      <w:r w:rsidRPr="00937F4A">
        <w:t>X – Executar o plano de sustentabilidade de operação e manutenção do sistema implantado. </w:t>
      </w:r>
    </w:p>
    <w:p w14:paraId="26F6EEEC" w14:textId="77777777" w:rsidR="00C41CF1" w:rsidRPr="00937F4A" w:rsidRDefault="00C41CF1" w:rsidP="00C41CF1">
      <w:r w:rsidRPr="00937F4A">
        <w:t>Assumidos os compromissos, declaro estar ciente que a falsidade dessa declaração configura crime previsto no art. 299, do Código Penal Brasileiro.  </w:t>
      </w:r>
    </w:p>
    <w:p w14:paraId="6A389226" w14:textId="77777777" w:rsidR="00C41CF1" w:rsidRPr="00937F4A" w:rsidRDefault="00C41CF1" w:rsidP="00C41CF1">
      <w:r w:rsidRPr="00937F4A">
        <w:t> </w:t>
      </w:r>
    </w:p>
    <w:p w14:paraId="174BA169" w14:textId="77777777" w:rsidR="00C41CF1" w:rsidRPr="00937F4A" w:rsidRDefault="00C41CF1" w:rsidP="00C41CF1">
      <w:pPr>
        <w:jc w:val="center"/>
      </w:pPr>
      <w:r w:rsidRPr="00937F4A">
        <w:t>(Município/UF), (dia) de (mês) de 202</w:t>
      </w:r>
      <w:r>
        <w:t>6</w:t>
      </w:r>
    </w:p>
    <w:p w14:paraId="4B7BF84F" w14:textId="77777777" w:rsidR="00C41CF1" w:rsidRPr="00937F4A" w:rsidRDefault="00C41CF1" w:rsidP="00C41CF1">
      <w:pPr>
        <w:jc w:val="center"/>
      </w:pPr>
      <w:r w:rsidRPr="00937F4A">
        <w:t>_____________________________________________</w:t>
      </w:r>
    </w:p>
    <w:p w14:paraId="6DF1CD42" w14:textId="77777777" w:rsidR="00C41CF1" w:rsidRPr="00937F4A" w:rsidRDefault="00C41CF1" w:rsidP="00C41CF1">
      <w:pPr>
        <w:jc w:val="center"/>
      </w:pPr>
      <w:r w:rsidRPr="00937F4A">
        <w:t>(Assinatura do prefeito municipal)</w:t>
      </w:r>
    </w:p>
    <w:p w14:paraId="705C3FA8" w14:textId="77777777" w:rsidR="00C41CF1" w:rsidRPr="00937F4A" w:rsidRDefault="00C41CF1" w:rsidP="00C41CF1">
      <w:pPr>
        <w:jc w:val="center"/>
      </w:pPr>
    </w:p>
    <w:p w14:paraId="0B7F27C0" w14:textId="77777777" w:rsidR="00733394" w:rsidRDefault="00733394"/>
    <w:sectPr w:rsidR="007333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11821"/>
    <w:multiLevelType w:val="hybridMultilevel"/>
    <w:tmpl w:val="513A83E0"/>
    <w:lvl w:ilvl="0" w:tplc="576AFF16">
      <w:start w:val="6"/>
      <w:numFmt w:val="upperRoman"/>
      <w:pStyle w:val="Titanexo"/>
      <w:suff w:val="nothing"/>
      <w:lvlText w:val="ANEXO %1"/>
      <w:lvlJc w:val="left"/>
      <w:pPr>
        <w:ind w:left="7799" w:firstLine="0"/>
      </w:pPr>
      <w:rPr>
        <w:rFonts w:hint="default"/>
      </w:rPr>
    </w:lvl>
    <w:lvl w:ilvl="1" w:tplc="04160019">
      <w:start w:val="1"/>
      <w:numFmt w:val="lowerLetter"/>
      <w:lvlText w:val="%2."/>
      <w:lvlJc w:val="left"/>
      <w:pPr>
        <w:ind w:left="707" w:hanging="360"/>
      </w:pPr>
    </w:lvl>
    <w:lvl w:ilvl="2" w:tplc="0416001B" w:tentative="1">
      <w:start w:val="1"/>
      <w:numFmt w:val="lowerRoman"/>
      <w:lvlText w:val="%3."/>
      <w:lvlJc w:val="right"/>
      <w:pPr>
        <w:ind w:left="1427" w:hanging="180"/>
      </w:pPr>
    </w:lvl>
    <w:lvl w:ilvl="3" w:tplc="0416000F" w:tentative="1">
      <w:start w:val="1"/>
      <w:numFmt w:val="decimal"/>
      <w:lvlText w:val="%4."/>
      <w:lvlJc w:val="left"/>
      <w:pPr>
        <w:ind w:left="2147" w:hanging="360"/>
      </w:pPr>
    </w:lvl>
    <w:lvl w:ilvl="4" w:tplc="04160019" w:tentative="1">
      <w:start w:val="1"/>
      <w:numFmt w:val="lowerLetter"/>
      <w:lvlText w:val="%5."/>
      <w:lvlJc w:val="left"/>
      <w:pPr>
        <w:ind w:left="2867" w:hanging="360"/>
      </w:pPr>
    </w:lvl>
    <w:lvl w:ilvl="5" w:tplc="0416001B" w:tentative="1">
      <w:start w:val="1"/>
      <w:numFmt w:val="lowerRoman"/>
      <w:lvlText w:val="%6."/>
      <w:lvlJc w:val="right"/>
      <w:pPr>
        <w:ind w:left="3587" w:hanging="180"/>
      </w:pPr>
    </w:lvl>
    <w:lvl w:ilvl="6" w:tplc="0416000F" w:tentative="1">
      <w:start w:val="1"/>
      <w:numFmt w:val="decimal"/>
      <w:lvlText w:val="%7."/>
      <w:lvlJc w:val="left"/>
      <w:pPr>
        <w:ind w:left="4307" w:hanging="360"/>
      </w:pPr>
    </w:lvl>
    <w:lvl w:ilvl="7" w:tplc="04160019" w:tentative="1">
      <w:start w:val="1"/>
      <w:numFmt w:val="lowerLetter"/>
      <w:lvlText w:val="%8."/>
      <w:lvlJc w:val="left"/>
      <w:pPr>
        <w:ind w:left="5027" w:hanging="360"/>
      </w:pPr>
    </w:lvl>
    <w:lvl w:ilvl="8" w:tplc="0416001B" w:tentative="1">
      <w:start w:val="1"/>
      <w:numFmt w:val="lowerRoman"/>
      <w:lvlText w:val="%9."/>
      <w:lvlJc w:val="right"/>
      <w:pPr>
        <w:ind w:left="5747" w:hanging="180"/>
      </w:pPr>
    </w:lvl>
  </w:abstractNum>
  <w:num w:numId="1" w16cid:durableId="164785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F1"/>
    <w:rsid w:val="0012078F"/>
    <w:rsid w:val="00356E37"/>
    <w:rsid w:val="003E14A3"/>
    <w:rsid w:val="00733394"/>
    <w:rsid w:val="007D537A"/>
    <w:rsid w:val="009033B9"/>
    <w:rsid w:val="00C41CF1"/>
    <w:rsid w:val="00DE7691"/>
    <w:rsid w:val="00EF6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7B04"/>
  <w15:chartTrackingRefBased/>
  <w15:docId w15:val="{82B9BB7E-B49A-40FC-981B-9652488F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F1"/>
    <w:pPr>
      <w:widowControl w:val="0"/>
      <w:spacing w:before="120" w:after="120" w:line="360" w:lineRule="auto"/>
      <w:jc w:val="both"/>
    </w:pPr>
    <w:rPr>
      <w:rFonts w:ascii="Arial" w:hAnsi="Arial"/>
      <w:kern w:val="0"/>
      <w:sz w:val="24"/>
      <w14:ligatures w14:val="none"/>
    </w:rPr>
  </w:style>
  <w:style w:type="paragraph" w:styleId="Ttulo1">
    <w:name w:val="heading 1"/>
    <w:basedOn w:val="Normal"/>
    <w:next w:val="Normal"/>
    <w:link w:val="Ttulo1Char"/>
    <w:uiPriority w:val="9"/>
    <w:qFormat/>
    <w:rsid w:val="00C41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41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41CF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41CF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41CF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41C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1C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1C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1CF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1CF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41CF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41CF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41CF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41CF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41CF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1CF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1CF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1CF1"/>
    <w:rPr>
      <w:rFonts w:eastAsiaTheme="majorEastAsia" w:cstheme="majorBidi"/>
      <w:color w:val="272727" w:themeColor="text1" w:themeTint="D8"/>
    </w:rPr>
  </w:style>
  <w:style w:type="paragraph" w:styleId="Ttulo">
    <w:name w:val="Title"/>
    <w:basedOn w:val="Normal"/>
    <w:next w:val="Normal"/>
    <w:link w:val="TtuloChar"/>
    <w:uiPriority w:val="10"/>
    <w:qFormat/>
    <w:rsid w:val="00C41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1C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1CF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1CF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1CF1"/>
    <w:pPr>
      <w:spacing w:before="160"/>
      <w:jc w:val="center"/>
    </w:pPr>
    <w:rPr>
      <w:i/>
      <w:iCs/>
      <w:color w:val="404040" w:themeColor="text1" w:themeTint="BF"/>
    </w:rPr>
  </w:style>
  <w:style w:type="character" w:customStyle="1" w:styleId="CitaoChar">
    <w:name w:val="Citação Char"/>
    <w:basedOn w:val="Fontepargpadro"/>
    <w:link w:val="Citao"/>
    <w:uiPriority w:val="29"/>
    <w:rsid w:val="00C41CF1"/>
    <w:rPr>
      <w:i/>
      <w:iCs/>
      <w:color w:val="404040" w:themeColor="text1" w:themeTint="BF"/>
    </w:rPr>
  </w:style>
  <w:style w:type="paragraph" w:styleId="PargrafodaLista">
    <w:name w:val="List Paragraph"/>
    <w:basedOn w:val="Normal"/>
    <w:uiPriority w:val="34"/>
    <w:qFormat/>
    <w:rsid w:val="00C41CF1"/>
    <w:pPr>
      <w:ind w:left="720"/>
      <w:contextualSpacing/>
    </w:pPr>
  </w:style>
  <w:style w:type="character" w:styleId="nfaseIntensa">
    <w:name w:val="Intense Emphasis"/>
    <w:basedOn w:val="Fontepargpadro"/>
    <w:uiPriority w:val="21"/>
    <w:qFormat/>
    <w:rsid w:val="00C41CF1"/>
    <w:rPr>
      <w:i/>
      <w:iCs/>
      <w:color w:val="2F5496" w:themeColor="accent1" w:themeShade="BF"/>
    </w:rPr>
  </w:style>
  <w:style w:type="paragraph" w:styleId="CitaoIntensa">
    <w:name w:val="Intense Quote"/>
    <w:basedOn w:val="Normal"/>
    <w:next w:val="Normal"/>
    <w:link w:val="CitaoIntensaChar"/>
    <w:uiPriority w:val="30"/>
    <w:qFormat/>
    <w:rsid w:val="00C41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41CF1"/>
    <w:rPr>
      <w:i/>
      <w:iCs/>
      <w:color w:val="2F5496" w:themeColor="accent1" w:themeShade="BF"/>
    </w:rPr>
  </w:style>
  <w:style w:type="character" w:styleId="RefernciaIntensa">
    <w:name w:val="Intense Reference"/>
    <w:basedOn w:val="Fontepargpadro"/>
    <w:uiPriority w:val="32"/>
    <w:qFormat/>
    <w:rsid w:val="00C41CF1"/>
    <w:rPr>
      <w:b/>
      <w:bCs/>
      <w:smallCaps/>
      <w:color w:val="2F5496" w:themeColor="accent1" w:themeShade="BF"/>
      <w:spacing w:val="5"/>
    </w:rPr>
  </w:style>
  <w:style w:type="paragraph" w:customStyle="1" w:styleId="Titanexo">
    <w:name w:val="Tit_anexo"/>
    <w:basedOn w:val="Ttulo1"/>
    <w:link w:val="TitanexoChar"/>
    <w:qFormat/>
    <w:rsid w:val="00C41CF1"/>
    <w:pPr>
      <w:keepNext w:val="0"/>
      <w:keepLines w:val="0"/>
      <w:numPr>
        <w:numId w:val="1"/>
      </w:numPr>
      <w:tabs>
        <w:tab w:val="left" w:pos="1701"/>
      </w:tabs>
      <w:spacing w:before="0" w:after="240"/>
    </w:pPr>
    <w:rPr>
      <w:rFonts w:ascii="Arial" w:eastAsia="Calibri" w:hAnsi="Arial" w:cstheme="minorHAnsi"/>
      <w:b/>
      <w:bCs/>
      <w:noProof/>
      <w:snapToGrid w:val="0"/>
      <w:color w:val="000000" w:themeColor="text1"/>
      <w:sz w:val="24"/>
      <w:szCs w:val="22"/>
    </w:rPr>
  </w:style>
  <w:style w:type="character" w:customStyle="1" w:styleId="TitanexoChar">
    <w:name w:val="Tit_anexo Char"/>
    <w:basedOn w:val="Fontepargpadro"/>
    <w:link w:val="Titanexo"/>
    <w:rsid w:val="00C41CF1"/>
    <w:rPr>
      <w:rFonts w:ascii="Arial" w:eastAsia="Calibri" w:hAnsi="Arial" w:cstheme="minorHAnsi"/>
      <w:b/>
      <w:bCs/>
      <w:noProof/>
      <w:snapToGrid w:val="0"/>
      <w:color w:val="000000" w:themeColor="text1"/>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2655</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Caroline Pitzer Jacob</dc:creator>
  <cp:keywords/>
  <dc:description/>
  <cp:lastModifiedBy>Ana Caroline Pitzer Jacob</cp:lastModifiedBy>
  <cp:revision>1</cp:revision>
  <dcterms:created xsi:type="dcterms:W3CDTF">2026-03-13T20:07:00Z</dcterms:created>
  <dcterms:modified xsi:type="dcterms:W3CDTF">2026-03-13T20:08:00Z</dcterms:modified>
</cp:coreProperties>
</file>